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bookmarkStart w:id="0" w:name="_GoBack"/>
      <w:bookmarkEnd w:id="0"/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>”</w:t>
      </w:r>
    </w:p>
    <w:p w:rsidR="00FF69A5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85993" w:rsidRPr="0059350D" w:rsidRDefault="00885993" w:rsidP="00885993">
      <w:pPr>
        <w:spacing w:after="0"/>
        <w:rPr>
          <w:rFonts w:ascii="Sylfaen" w:hAnsi="Sylfaen"/>
          <w:lang w:val="fr-FR"/>
        </w:rPr>
      </w:pPr>
    </w:p>
    <w:p w:rsidR="00885993" w:rsidRPr="00986AB2" w:rsidRDefault="00FF69A5" w:rsidP="00843DF7">
      <w:pPr>
        <w:spacing w:after="0"/>
        <w:rPr>
          <w:rFonts w:ascii="Sylfaen" w:hAnsi="Sylfaen"/>
          <w:lang w:val="en-US"/>
        </w:rPr>
      </w:pPr>
      <w:r w:rsidRPr="0059350D">
        <w:rPr>
          <w:rFonts w:ascii="Sylfaen" w:hAnsi="Sylfaen"/>
          <w:lang w:val="fr-FR"/>
        </w:rPr>
        <w:t xml:space="preserve">                        </w:t>
      </w:r>
      <w:r w:rsidR="00885993" w:rsidRPr="0059350D">
        <w:rPr>
          <w:rFonts w:ascii="Sylfaen" w:hAnsi="Sylfaen"/>
          <w:lang w:val="fr-FR"/>
        </w:rPr>
        <w:t>20</w:t>
      </w:r>
      <w:r w:rsidR="00703982">
        <w:rPr>
          <w:rFonts w:ascii="Sylfaen" w:hAnsi="Sylfaen"/>
          <w:lang w:val="ka-GE"/>
        </w:rPr>
        <w:t>20</w:t>
      </w:r>
      <w:r w:rsidR="00885993" w:rsidRPr="0059350D">
        <w:rPr>
          <w:rFonts w:ascii="Sylfaen" w:hAnsi="Sylfaen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lang w:val="fr-FR"/>
        </w:rPr>
        <w:t>წლის</w:t>
      </w:r>
      <w:proofErr w:type="spellEnd"/>
      <w:r w:rsidR="00885993" w:rsidRPr="0059350D">
        <w:rPr>
          <w:rFonts w:ascii="Sylfaen" w:hAnsi="Sylfaen"/>
          <w:lang w:val="fr-FR"/>
        </w:rPr>
        <w:t xml:space="preserve">  </w:t>
      </w:r>
      <w:r w:rsidR="00CA56F5">
        <w:rPr>
          <w:rFonts w:ascii="Sylfaen" w:hAnsi="Sylfaen"/>
          <w:lang w:val="ka-GE"/>
        </w:rPr>
        <w:t xml:space="preserve">     </w:t>
      </w:r>
      <w:r w:rsidR="00986AB2">
        <w:rPr>
          <w:rFonts w:ascii="Sylfaen" w:hAnsi="Sylfaen"/>
          <w:lang w:val="en-US"/>
        </w:rPr>
        <w:t>13</w:t>
      </w:r>
      <w:r w:rsidR="00CA56F5">
        <w:rPr>
          <w:rFonts w:ascii="Sylfaen" w:hAnsi="Sylfaen"/>
          <w:lang w:val="ka-GE"/>
        </w:rPr>
        <w:t xml:space="preserve"> </w:t>
      </w:r>
      <w:r w:rsidR="00E46C80">
        <w:rPr>
          <w:rFonts w:ascii="Sylfaen" w:hAnsi="Sylfaen"/>
          <w:lang w:val="ka-GE"/>
        </w:rPr>
        <w:t>მარტი</w:t>
      </w:r>
      <w:r w:rsidR="0053224F" w:rsidRPr="0059350D">
        <w:rPr>
          <w:rFonts w:ascii="Sylfaen" w:hAnsi="Sylfaen"/>
          <w:lang w:val="ka-GE"/>
        </w:rPr>
        <w:t xml:space="preserve">                                                       </w:t>
      </w:r>
      <w:r w:rsidR="002117C3">
        <w:rPr>
          <w:rFonts w:ascii="Sylfaen" w:hAnsi="Sylfaen"/>
          <w:lang w:val="ka-GE"/>
        </w:rPr>
        <w:t xml:space="preserve">           </w:t>
      </w:r>
      <w:r w:rsidR="0053224F" w:rsidRPr="0059350D">
        <w:rPr>
          <w:rFonts w:ascii="Sylfaen" w:hAnsi="Sylfaen"/>
          <w:lang w:val="ka-GE"/>
        </w:rPr>
        <w:t xml:space="preserve">    </w:t>
      </w:r>
      <w:r w:rsidR="00986AB2">
        <w:rPr>
          <w:rFonts w:ascii="Sylfaen" w:hAnsi="Sylfaen"/>
          <w:lang w:val="en-US"/>
        </w:rPr>
        <w:t xml:space="preserve"> </w:t>
      </w:r>
      <w:r w:rsidR="0053224F" w:rsidRPr="0059350D">
        <w:rPr>
          <w:rFonts w:ascii="Sylfaen" w:hAnsi="Sylfaen"/>
          <w:lang w:val="ka-GE"/>
        </w:rPr>
        <w:t xml:space="preserve">  №</w:t>
      </w:r>
      <w:r w:rsidR="00986AB2">
        <w:rPr>
          <w:rFonts w:ascii="Sylfaen" w:hAnsi="Sylfaen"/>
          <w:lang w:val="en-US"/>
        </w:rPr>
        <w:t>14/9</w:t>
      </w:r>
    </w:p>
    <w:p w:rsidR="001611ED" w:rsidRPr="002117C3" w:rsidRDefault="00E76F98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5F5906">
        <w:rPr>
          <w:rFonts w:ascii="Sylfaen" w:hAnsi="Sylfaen"/>
          <w:b/>
          <w:sz w:val="24"/>
          <w:szCs w:val="24"/>
          <w:lang w:val="ka-GE"/>
        </w:rPr>
        <w:t>სატარიფო</w:t>
      </w:r>
      <w:r w:rsidR="002117C3" w:rsidRPr="002117C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6780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F5906">
        <w:rPr>
          <w:rFonts w:ascii="Sylfaen" w:hAnsi="Sylfaen"/>
          <w:b/>
          <w:sz w:val="24"/>
          <w:szCs w:val="24"/>
          <w:lang w:val="ka-GE"/>
        </w:rPr>
        <w:t>ცვ</w:t>
      </w:r>
      <w:r w:rsidR="00794A23">
        <w:rPr>
          <w:rFonts w:ascii="Sylfaen" w:hAnsi="Sylfaen"/>
          <w:b/>
          <w:sz w:val="24"/>
          <w:szCs w:val="24"/>
          <w:lang w:val="ka-GE"/>
        </w:rPr>
        <w:t>ლ</w:t>
      </w:r>
      <w:r w:rsidR="005F5906">
        <w:rPr>
          <w:rFonts w:ascii="Sylfaen" w:hAnsi="Sylfaen"/>
          <w:b/>
          <w:sz w:val="24"/>
          <w:szCs w:val="24"/>
          <w:lang w:val="ka-GE"/>
        </w:rPr>
        <w:t>ილებების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 xml:space="preserve"> შესახებ</w:t>
      </w:r>
      <w:r w:rsidR="000210D7">
        <w:rPr>
          <w:rFonts w:ascii="Sylfaen" w:hAnsi="Sylfaen"/>
          <w:b/>
          <w:sz w:val="24"/>
          <w:szCs w:val="24"/>
          <w:lang w:val="ka-GE"/>
        </w:rPr>
        <w:br/>
      </w:r>
    </w:p>
    <w:p w:rsidR="00986AB2" w:rsidRPr="004F01C2" w:rsidRDefault="00986AB2" w:rsidP="00986AB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>1. ცნობად იქნას მიღებული, სს ,,საქართველოს რკინიგზის“ ფილიალ ,,საქართველოს რკინიგზის სატვირთო გადაზიდვების ფილიალის“ 20</w:t>
      </w:r>
      <w:r w:rsidRPr="004F01C2">
        <w:rPr>
          <w:rFonts w:ascii="Sylfaen" w:hAnsi="Sylfaen"/>
          <w:lang w:val="en-US"/>
        </w:rPr>
        <w:t>20</w:t>
      </w:r>
      <w:r w:rsidRPr="004F01C2">
        <w:rPr>
          <w:rFonts w:ascii="Sylfaen" w:hAnsi="Sylfaen"/>
          <w:lang w:val="ka-GE"/>
        </w:rPr>
        <w:t xml:space="preserve"> წლის </w:t>
      </w:r>
      <w:r w:rsidRPr="004F01C2">
        <w:rPr>
          <w:rFonts w:ascii="Sylfaen" w:hAnsi="Sylfaen"/>
          <w:lang w:val="en-US"/>
        </w:rPr>
        <w:t>13</w:t>
      </w:r>
      <w:r w:rsidRPr="004F01C2">
        <w:rPr>
          <w:rFonts w:ascii="Sylfaen" w:hAnsi="Sylfaen"/>
          <w:lang w:val="ka-GE"/>
        </w:rPr>
        <w:t xml:space="preserve"> მარტის №10815 მოხსენებითი ბარათი.</w:t>
      </w:r>
    </w:p>
    <w:p w:rsidR="00F67801" w:rsidRPr="004F01C2" w:rsidRDefault="00986AB2" w:rsidP="008A4E3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>2</w:t>
      </w:r>
      <w:r w:rsidR="00083573" w:rsidRPr="004F01C2">
        <w:rPr>
          <w:rFonts w:ascii="Sylfaen" w:hAnsi="Sylfaen"/>
          <w:lang w:val="ka-GE"/>
        </w:rPr>
        <w:t>. მიზანშეწონილად იქნას მიჩნეული, საქართველოს სარკინიგზო კოდექსის 64-ე მუხლის შესაბამისად, სს ,,საქართველოს რკინიგზის“ დირექტორთა საბჭოს 2016 წლის 29</w:t>
      </w:r>
      <w:r w:rsidR="00083573" w:rsidRPr="004F01C2">
        <w:rPr>
          <w:rFonts w:ascii="Sylfaen" w:hAnsi="Sylfaen"/>
          <w:lang w:val="fr-FR"/>
        </w:rPr>
        <w:t xml:space="preserve"> </w:t>
      </w:r>
      <w:r w:rsidR="00083573" w:rsidRPr="004F01C2">
        <w:rPr>
          <w:rFonts w:ascii="Sylfaen" w:hAnsi="Sylfaen"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E46C80" w:rsidRPr="004F01C2">
        <w:rPr>
          <w:rFonts w:ascii="Sylfaen" w:hAnsi="Sylfaen"/>
          <w:lang w:val="ka-GE"/>
        </w:rPr>
        <w:t>ცვლილებ</w:t>
      </w:r>
      <w:r w:rsidR="00F67801" w:rsidRPr="004F01C2">
        <w:rPr>
          <w:rFonts w:ascii="Sylfaen" w:hAnsi="Sylfaen"/>
          <w:lang w:val="ka-GE"/>
        </w:rPr>
        <w:t>ები</w:t>
      </w:r>
      <w:r w:rsidR="000A4242" w:rsidRPr="004F01C2">
        <w:rPr>
          <w:rFonts w:ascii="Sylfaen" w:hAnsi="Sylfaen"/>
          <w:lang w:val="ka-GE"/>
        </w:rPr>
        <w:t>,</w:t>
      </w:r>
      <w:r w:rsidR="00EA7D9C" w:rsidRPr="004F01C2">
        <w:rPr>
          <w:rFonts w:ascii="Sylfaen" w:hAnsi="Sylfaen"/>
          <w:lang w:val="ka-GE"/>
        </w:rPr>
        <w:t xml:space="preserve">  კერძოდ</w:t>
      </w:r>
      <w:r w:rsidR="00F67801" w:rsidRPr="004F01C2">
        <w:rPr>
          <w:rFonts w:ascii="Sylfaen" w:hAnsi="Sylfaen"/>
          <w:lang w:val="ka-GE"/>
        </w:rPr>
        <w:t>:</w:t>
      </w:r>
    </w:p>
    <w:p w:rsidR="00253A0F" w:rsidRPr="004F01C2" w:rsidRDefault="00794A23" w:rsidP="008A4E3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b/>
          <w:lang w:val="ka-GE"/>
        </w:rPr>
        <w:t>ა</w:t>
      </w:r>
      <w:r w:rsidR="00253A0F" w:rsidRPr="004F01C2">
        <w:rPr>
          <w:rFonts w:ascii="Sylfaen" w:hAnsi="Sylfaen"/>
          <w:b/>
          <w:lang w:val="ka-GE"/>
        </w:rPr>
        <w:t>)</w:t>
      </w:r>
      <w:r w:rsidR="00253A0F" w:rsidRPr="004F01C2">
        <w:rPr>
          <w:rFonts w:ascii="Sylfaen" w:hAnsi="Sylfaen"/>
          <w:lang w:val="ka-GE"/>
        </w:rPr>
        <w:t xml:space="preserve"> მუხლ VII.-ს მე-4 პუნქტის ა) ქვეპუნქტს დაემატოს ახალი აბზაცი შემდეგი რედაქციით:</w:t>
      </w:r>
    </w:p>
    <w:p w:rsidR="00253A0F" w:rsidRPr="004F01C2" w:rsidRDefault="00253A0F" w:rsidP="008A4E3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>„1 აპრილიდან - 1 ნოემბრის პერიოდში, როდესაც პირველადი გამომგზავნი ქვეყანა თურქმენეთია  ტარიფი შეადგენს 5,75 აშშ დოლარს უკან დასაბრუნებელი საკუთარი ცარიელი ვაგონის გადაზიდვის ღირებულების ჩათვლით.“</w:t>
      </w:r>
    </w:p>
    <w:p w:rsidR="00253A0F" w:rsidRPr="004F01C2" w:rsidRDefault="00794A23" w:rsidP="00253A0F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b/>
          <w:lang w:val="ka-GE"/>
        </w:rPr>
        <w:t>ბ</w:t>
      </w:r>
      <w:r w:rsidR="00253A0F" w:rsidRPr="004F01C2">
        <w:rPr>
          <w:rFonts w:ascii="Sylfaen" w:hAnsi="Sylfaen"/>
          <w:b/>
          <w:lang w:val="ka-GE"/>
        </w:rPr>
        <w:t>)</w:t>
      </w:r>
      <w:r w:rsidR="00253A0F" w:rsidRPr="004F01C2">
        <w:rPr>
          <w:rFonts w:ascii="Sylfaen" w:hAnsi="Sylfaen"/>
          <w:lang w:val="ka-GE"/>
        </w:rPr>
        <w:t xml:space="preserve"> მუხლ VII.-ს მე-4 პუნქტის ბ) ქვეპუნქტს დაემატოს ახალი აბზაცი შემდეგი რედაქციით:</w:t>
      </w:r>
    </w:p>
    <w:p w:rsidR="00253A0F" w:rsidRPr="004F01C2" w:rsidRDefault="00253A0F" w:rsidP="00253A0F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>„1 აპრილიდან - 1 ნოემბრის პერიოდში, როდესაც პირველადი გამომგზავნი ქვეყანა თურქმენეთია  ტარიფი შეადგენს 5,75 აშშ დოლარს უკან დასაბრუნებელი საკუთარი ცარიელი ვაგონის გადაზიდვის ღირებულების ჩათვლით</w:t>
      </w:r>
      <w:r w:rsidR="00775CD9" w:rsidRPr="004F01C2">
        <w:rPr>
          <w:rFonts w:ascii="Sylfaen" w:hAnsi="Sylfaen"/>
          <w:lang w:val="ka-GE"/>
        </w:rPr>
        <w:t>, ამასთან, დიზელის</w:t>
      </w:r>
      <w:r w:rsidR="003B30B2" w:rsidRPr="004F01C2">
        <w:rPr>
          <w:rFonts w:ascii="Sylfaen" w:hAnsi="Sylfaen"/>
          <w:lang w:val="ka-GE"/>
        </w:rPr>
        <w:t>ათვის</w:t>
      </w:r>
      <w:r w:rsidR="00775CD9" w:rsidRPr="004F01C2">
        <w:rPr>
          <w:rFonts w:ascii="Sylfaen" w:hAnsi="Sylfaen"/>
          <w:lang w:val="ka-GE"/>
        </w:rPr>
        <w:t xml:space="preserve"> (2741) </w:t>
      </w:r>
      <w:r w:rsidR="003B30B2" w:rsidRPr="004F01C2">
        <w:rPr>
          <w:rFonts w:ascii="Sylfaen" w:hAnsi="Sylfaen"/>
          <w:lang w:val="ka-GE"/>
        </w:rPr>
        <w:t xml:space="preserve"> აღნიშნული</w:t>
      </w:r>
      <w:r w:rsidR="00775CD9" w:rsidRPr="004F01C2">
        <w:rPr>
          <w:rFonts w:ascii="Sylfaen" w:hAnsi="Sylfaen"/>
          <w:lang w:val="ka-GE"/>
        </w:rPr>
        <w:t xml:space="preserve"> ტარიფი ძალაში შედის </w:t>
      </w:r>
      <w:r w:rsidR="003B30B2" w:rsidRPr="004F01C2">
        <w:rPr>
          <w:rFonts w:ascii="Sylfaen" w:hAnsi="Sylfaen"/>
          <w:lang w:val="ka-GE"/>
        </w:rPr>
        <w:t xml:space="preserve">2020 წლის </w:t>
      </w:r>
      <w:r w:rsidR="00775CD9" w:rsidRPr="004F01C2">
        <w:rPr>
          <w:rFonts w:ascii="Sylfaen" w:hAnsi="Sylfaen"/>
          <w:lang w:val="ka-GE"/>
        </w:rPr>
        <w:t>15</w:t>
      </w:r>
      <w:r w:rsidR="003B30B2" w:rsidRPr="004F01C2">
        <w:rPr>
          <w:rFonts w:ascii="Sylfaen" w:hAnsi="Sylfaen"/>
          <w:lang w:val="ka-GE"/>
        </w:rPr>
        <w:t xml:space="preserve"> მარტიდან</w:t>
      </w:r>
      <w:r w:rsidRPr="004F01C2">
        <w:rPr>
          <w:rFonts w:ascii="Sylfaen" w:hAnsi="Sylfaen"/>
          <w:lang w:val="ka-GE"/>
        </w:rPr>
        <w:t>.“</w:t>
      </w:r>
    </w:p>
    <w:p w:rsidR="005B60DA" w:rsidRPr="004F01C2" w:rsidRDefault="005B60DA" w:rsidP="005B60DA">
      <w:pPr>
        <w:pStyle w:val="ListParagraph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b/>
          <w:lang w:val="ka-GE"/>
        </w:rPr>
        <w:t xml:space="preserve">გ) </w:t>
      </w:r>
      <w:r w:rsidRPr="004F01C2">
        <w:rPr>
          <w:rFonts w:ascii="Sylfaen" w:hAnsi="Sylfaen"/>
          <w:lang w:val="ka-GE"/>
        </w:rPr>
        <w:t>მუხლი XI.-ის პირველი პუნქტის ცხრილში „აზერბაიჯანის მარშრუტზე“ დატვირთული 20 ფუტიანი კონტეინერის შემთხვევაში ციფრები: „126“ და „139“ შეიცვალოს ციფრებით „186“ და „199“, ხოლო დატვირთული 40 ფუტიანი კონტეინერის შემთხვევაში: „151“ და „166“ შეიცვალოს ციფრებით „211“ და „226“-ით. გარდა ამისა, აღნიშნული ცვლილებების შესაბამისად შეიცვალოს კონტ./კმ-ზე გაანგარიშებული ციფრები. ;</w:t>
      </w:r>
    </w:p>
    <w:p w:rsidR="00F67801" w:rsidRPr="004F01C2" w:rsidRDefault="005B60DA" w:rsidP="008A4E3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b/>
          <w:lang w:val="ka-GE"/>
        </w:rPr>
        <w:t>დ</w:t>
      </w:r>
      <w:r w:rsidR="00F67801" w:rsidRPr="004F01C2">
        <w:rPr>
          <w:rFonts w:ascii="Sylfaen" w:hAnsi="Sylfaen"/>
          <w:b/>
          <w:lang w:val="ka-GE"/>
        </w:rPr>
        <w:t xml:space="preserve">)  </w:t>
      </w:r>
      <w:r w:rsidR="00F67801" w:rsidRPr="004F01C2">
        <w:rPr>
          <w:rFonts w:ascii="Sylfaen" w:hAnsi="Sylfaen"/>
          <w:lang w:val="ka-GE"/>
        </w:rPr>
        <w:t>მუხლ VII.-ს დაემატოს ახალი 21-ე პუნქტი შემდეგი რედაქციით:</w:t>
      </w:r>
    </w:p>
    <w:p w:rsidR="00F67801" w:rsidRPr="004F01C2" w:rsidRDefault="00F67801" w:rsidP="00F67801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4F01C2">
        <w:rPr>
          <w:rFonts w:ascii="Sylfaen" w:hAnsi="Sylfaen"/>
          <w:lang w:val="ka-GE"/>
        </w:rPr>
        <w:t xml:space="preserve">„21. </w:t>
      </w:r>
      <w:r w:rsidR="00B254AB" w:rsidRPr="004F01C2">
        <w:rPr>
          <w:rFonts w:ascii="Sylfaen" w:hAnsi="Sylfaen"/>
          <w:lang w:val="ka-GE"/>
        </w:rPr>
        <w:t>ერთი წლის განმავლობაში</w:t>
      </w:r>
      <w:r w:rsidR="00F92AB5" w:rsidRPr="004F01C2">
        <w:rPr>
          <w:rFonts w:ascii="Sylfaen" w:hAnsi="Sylfaen"/>
          <w:lang w:val="ka-GE"/>
        </w:rPr>
        <w:t>,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სადგურ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ფოთიდან/ბათუმიდან</w:t>
      </w:r>
      <w:r w:rsidRPr="004F01C2">
        <w:rPr>
          <w:rFonts w:ascii="Sylfaen" w:hAnsi="Sylfaen" w:cs="Arial"/>
          <w:lang w:val="ka-GE"/>
        </w:rPr>
        <w:t xml:space="preserve"> (</w:t>
      </w:r>
      <w:r w:rsidRPr="004F01C2">
        <w:rPr>
          <w:rFonts w:ascii="Sylfaen" w:hAnsi="Sylfaen" w:cs="Sylfaen"/>
          <w:lang w:val="ka-GE"/>
        </w:rPr>
        <w:t>მათ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შორის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პორტებიდან)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სადგურ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გარდაბნის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გავლით</w:t>
      </w:r>
      <w:r w:rsidR="00F92AB5" w:rsidRPr="004F01C2">
        <w:rPr>
          <w:rFonts w:ascii="Sylfaen" w:hAnsi="Sylfaen" w:cs="Sylfaen"/>
          <w:lang w:val="ka-GE"/>
        </w:rPr>
        <w:t xml:space="preserve"> და უკუმიმართულებით სულ</w:t>
      </w:r>
      <w:r w:rsidRPr="004F01C2">
        <w:rPr>
          <w:rFonts w:ascii="Sylfaen" w:hAnsi="Sylfaen" w:cs="Arial"/>
          <w:lang w:val="ka-GE"/>
        </w:rPr>
        <w:t xml:space="preserve"> </w:t>
      </w:r>
      <w:r w:rsidR="00B254AB" w:rsidRPr="004F01C2">
        <w:rPr>
          <w:rFonts w:ascii="Sylfaen" w:hAnsi="Sylfaen" w:cs="Arial"/>
          <w:lang w:val="ka-GE"/>
        </w:rPr>
        <w:t>13</w:t>
      </w:r>
      <w:r w:rsidR="00C126C1" w:rsidRPr="004F01C2">
        <w:rPr>
          <w:rFonts w:ascii="Sylfaen" w:hAnsi="Sylfaen" w:cs="Arial"/>
          <w:lang w:val="ka-GE"/>
        </w:rPr>
        <w:t xml:space="preserve"> </w:t>
      </w:r>
      <w:r w:rsidR="00B254AB" w:rsidRPr="004F01C2">
        <w:rPr>
          <w:rFonts w:ascii="Sylfaen" w:hAnsi="Sylfaen" w:cs="Arial"/>
          <w:lang w:val="ka-GE"/>
        </w:rPr>
        <w:t>0</w:t>
      </w:r>
      <w:r w:rsidRPr="004F01C2">
        <w:rPr>
          <w:rFonts w:ascii="Sylfaen" w:hAnsi="Sylfaen" w:cs="Arial"/>
          <w:lang w:val="ka-GE"/>
        </w:rPr>
        <w:t>00</w:t>
      </w:r>
      <w:r w:rsidR="00B254AB" w:rsidRPr="004F01C2">
        <w:rPr>
          <w:rFonts w:ascii="Sylfaen" w:hAnsi="Sylfaen" w:cs="Arial"/>
          <w:lang w:val="ka-GE"/>
        </w:rPr>
        <w:t xml:space="preserve"> და</w:t>
      </w:r>
      <w:r w:rsidRPr="004F01C2">
        <w:rPr>
          <w:rFonts w:ascii="Sylfaen" w:hAnsi="Sylfaen" w:cs="Arial"/>
          <w:lang w:val="ka-GE"/>
        </w:rPr>
        <w:t xml:space="preserve">  </w:t>
      </w:r>
      <w:r w:rsidRPr="004F01C2">
        <w:rPr>
          <w:rFonts w:ascii="Sylfaen" w:hAnsi="Sylfaen" w:cs="Sylfaen"/>
          <w:lang w:val="ka-GE"/>
        </w:rPr>
        <w:t>მეტი</w:t>
      </w:r>
      <w:r w:rsidR="00862A95" w:rsidRPr="004F01C2">
        <w:rPr>
          <w:rFonts w:ascii="Sylfaen" w:hAnsi="Sylfaen" w:cs="Sylfaen"/>
          <w:lang w:val="ka-GE"/>
        </w:rPr>
        <w:t xml:space="preserve"> დატვირთული</w:t>
      </w:r>
      <w:r w:rsidRPr="004F01C2">
        <w:rPr>
          <w:rFonts w:ascii="Sylfaen" w:hAnsi="Sylfaen" w:cs="Sylfaen"/>
          <w:lang w:val="ka-GE"/>
        </w:rPr>
        <w:t xml:space="preserve"> კონტეინერის</w:t>
      </w:r>
      <w:r w:rsidR="00F92AB5" w:rsidRPr="004F01C2">
        <w:rPr>
          <w:rFonts w:ascii="Sylfaen" w:hAnsi="Sylfaen" w:cs="Sylfaen"/>
          <w:lang w:val="ka-GE"/>
        </w:rPr>
        <w:t xml:space="preserve"> </w:t>
      </w:r>
      <w:r w:rsidRPr="004F01C2">
        <w:rPr>
          <w:rFonts w:ascii="Sylfaen" w:hAnsi="Sylfaen" w:cs="Arial"/>
          <w:lang w:val="ka-GE"/>
        </w:rPr>
        <w:t>აზერბაიჯანის რესპუბლიკ</w:t>
      </w:r>
      <w:r w:rsidR="00F92AB5" w:rsidRPr="004F01C2">
        <w:rPr>
          <w:rFonts w:ascii="Sylfaen" w:hAnsi="Sylfaen" w:cs="Arial"/>
          <w:lang w:val="ka-GE"/>
        </w:rPr>
        <w:t xml:space="preserve">აში/-დან </w:t>
      </w:r>
      <w:r w:rsidRPr="004F01C2">
        <w:rPr>
          <w:rFonts w:ascii="Sylfaen" w:hAnsi="Sylfaen" w:cs="Arial"/>
          <w:lang w:val="ka-GE"/>
        </w:rPr>
        <w:t xml:space="preserve"> </w:t>
      </w:r>
      <w:r w:rsidRPr="004F01C2">
        <w:rPr>
          <w:rFonts w:ascii="Sylfaen" w:hAnsi="Sylfaen" w:cs="Sylfaen"/>
          <w:lang w:val="ka-GE"/>
        </w:rPr>
        <w:t>გადაზიდვაზე</w:t>
      </w:r>
      <w:r w:rsidRPr="004F01C2">
        <w:rPr>
          <w:rFonts w:ascii="Sylfaen" w:hAnsi="Sylfaen" w:cs="Arial"/>
          <w:lang w:val="ka-GE"/>
        </w:rPr>
        <w:t xml:space="preserve">, დადგენილი ტარიფების მიმართ </w:t>
      </w:r>
      <w:r w:rsidR="00B254AB" w:rsidRPr="004F01C2">
        <w:rPr>
          <w:rFonts w:ascii="Sylfaen" w:hAnsi="Sylfaen" w:cs="Arial"/>
          <w:lang w:val="ka-GE"/>
        </w:rPr>
        <w:t>თითოეულ კონტეინერზე დადგინდეს ფასდათმობა 60 აშშ დოლარის ოდენობით.</w:t>
      </w:r>
      <w:r w:rsidRPr="004F01C2">
        <w:rPr>
          <w:rFonts w:ascii="Sylfaen" w:hAnsi="Sylfaen" w:cs="Arial"/>
          <w:lang w:val="ka-GE"/>
        </w:rPr>
        <w:t>“</w:t>
      </w:r>
    </w:p>
    <w:p w:rsidR="000210D7" w:rsidRPr="004F01C2" w:rsidRDefault="005B60DA" w:rsidP="008A4E3A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4F01C2">
        <w:rPr>
          <w:rFonts w:ascii="Sylfaen" w:hAnsi="Sylfaen"/>
          <w:b/>
          <w:lang w:val="ka-GE"/>
        </w:rPr>
        <w:t>ე</w:t>
      </w:r>
      <w:r w:rsidR="00F67801" w:rsidRPr="004F01C2">
        <w:rPr>
          <w:rFonts w:ascii="Sylfaen" w:hAnsi="Sylfaen"/>
          <w:b/>
          <w:lang w:val="ka-GE"/>
        </w:rPr>
        <w:t>)</w:t>
      </w:r>
      <w:r w:rsidR="000210D7" w:rsidRPr="004F01C2">
        <w:rPr>
          <w:rFonts w:ascii="Sylfaen" w:hAnsi="Sylfaen"/>
          <w:lang w:val="ka-GE"/>
        </w:rPr>
        <w:t xml:space="preserve"> </w:t>
      </w:r>
      <w:r w:rsidR="00E46C80" w:rsidRPr="004F01C2">
        <w:rPr>
          <w:rFonts w:ascii="Sylfaen" w:hAnsi="Sylfaen"/>
          <w:lang w:val="ka-GE"/>
        </w:rPr>
        <w:t>გაუქმდეს მ</w:t>
      </w:r>
      <w:r w:rsidR="000210D7" w:rsidRPr="004F01C2">
        <w:rPr>
          <w:rFonts w:ascii="Sylfaen" w:hAnsi="Sylfaen" w:cs="Arial"/>
          <w:lang w:val="ka-GE"/>
        </w:rPr>
        <w:t>უხლ</w:t>
      </w:r>
      <w:r w:rsidR="00E46C80" w:rsidRPr="004F01C2">
        <w:rPr>
          <w:rFonts w:ascii="Sylfaen" w:hAnsi="Sylfaen" w:cs="Arial"/>
          <w:lang w:val="ka-GE"/>
        </w:rPr>
        <w:t>ი</w:t>
      </w:r>
      <w:r w:rsidR="000210D7" w:rsidRPr="004F01C2">
        <w:rPr>
          <w:rFonts w:ascii="Sylfaen" w:hAnsi="Sylfaen" w:cs="Arial"/>
          <w:lang w:val="ka-GE"/>
        </w:rPr>
        <w:t xml:space="preserve"> V</w:t>
      </w:r>
      <w:r w:rsidR="00E46C80" w:rsidRPr="004F01C2">
        <w:rPr>
          <w:rFonts w:ascii="Sylfaen" w:hAnsi="Sylfaen" w:cs="Arial"/>
          <w:lang w:val="ka-GE"/>
        </w:rPr>
        <w:t>I</w:t>
      </w:r>
      <w:r w:rsidR="00253A0F" w:rsidRPr="004F01C2">
        <w:rPr>
          <w:rFonts w:ascii="Sylfaen" w:hAnsi="Sylfaen" w:cs="Arial"/>
          <w:lang w:val="ka-GE"/>
        </w:rPr>
        <w:t>I</w:t>
      </w:r>
      <w:r w:rsidR="00E46C80" w:rsidRPr="004F01C2">
        <w:rPr>
          <w:rFonts w:ascii="Sylfaen" w:hAnsi="Sylfaen" w:cs="Arial"/>
          <w:lang w:val="ka-GE"/>
        </w:rPr>
        <w:t>I</w:t>
      </w:r>
      <w:r w:rsidR="000210D7" w:rsidRPr="004F01C2">
        <w:rPr>
          <w:rFonts w:ascii="Sylfaen" w:hAnsi="Sylfaen" w:cs="Arial"/>
          <w:lang w:val="ka-GE"/>
        </w:rPr>
        <w:t>.-ს</w:t>
      </w:r>
      <w:r w:rsidR="00E46C80" w:rsidRPr="004F01C2">
        <w:rPr>
          <w:rFonts w:ascii="Sylfaen" w:hAnsi="Sylfaen" w:cs="Arial"/>
          <w:lang w:val="ka-GE"/>
        </w:rPr>
        <w:t xml:space="preserve"> მე-2 პუნქტის არსებული თ) ქვეპუნქტი და ჩამოყალიბდეს ახალი რედაქციით:</w:t>
      </w:r>
    </w:p>
    <w:p w:rsidR="00E46C80" w:rsidRPr="004F01C2" w:rsidRDefault="00E46C80" w:rsidP="000210D7">
      <w:pPr>
        <w:pStyle w:val="ListParagraph"/>
        <w:spacing w:line="276" w:lineRule="auto"/>
        <w:ind w:left="0" w:firstLine="72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>„თ) 1 ნოემბრიდან - 1 აპრილის ჩათვლით პერიოდში, ყაზახეთის რესპუბლიკიდან ვაკუუმური გაზოილით (</w:t>
      </w:r>
      <w:r w:rsidRPr="004F01C2">
        <w:rPr>
          <w:rFonts w:ascii="Sylfaen" w:hAnsi="Sylfaen" w:cs="Arial"/>
          <w:lang w:val="ka-GE"/>
        </w:rPr>
        <w:t>2742)</w:t>
      </w:r>
      <w:r w:rsidRPr="004F01C2">
        <w:rPr>
          <w:rFonts w:ascii="Sylfaen" w:hAnsi="Sylfaen"/>
          <w:lang w:val="ka-GE"/>
        </w:rPr>
        <w:t xml:space="preserve"> და მძიმე მაზუთით (2744) დატვირთული საკუთარი </w:t>
      </w:r>
      <w:r w:rsidRPr="004F01C2">
        <w:rPr>
          <w:rFonts w:ascii="Sylfaen" w:hAnsi="Sylfaen"/>
          <w:lang w:val="ka-GE"/>
        </w:rPr>
        <w:lastRenderedPageBreak/>
        <w:t>ვაგონ-ცისტერნების (მათ შორის მუხლი VII. მე-4 პუნქტით გათვალისწინებული მოცულობითი ტარიფების გავრცელების შემთხვევაშიც) დანიშნულების სადგურში მომსახურების გაწევისას, მომსახურების დროის ათვლა და ქვემოთ მოყვანილი დამატებით საფასურების დარიცხვა, ნაცვლად პირველი 24 საათისა ხორციელდება  ვაკუუმური გაზოილით დატვირთულისათვის პირველი 3 დღე-ღამის შემდეგ, ხოლო მძიმე მაზუთით 5 დღე-ღამის შემდეგ.</w:t>
      </w:r>
    </w:p>
    <w:p w:rsidR="00E46C80" w:rsidRPr="004F01C2" w:rsidRDefault="00E46C80" w:rsidP="00E46C8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4F01C2">
        <w:rPr>
          <w:rFonts w:ascii="Sylfaen" w:hAnsi="Sylfaen"/>
          <w:sz w:val="24"/>
          <w:szCs w:val="24"/>
          <w:lang w:val="ka-GE"/>
        </w:rPr>
        <w:t xml:space="preserve">- ამასთან, მუხლი VIII. პირველი პუნქტით დადგენილი სადგურის მომსახურების საფასურები მოიცავს ჯამში მსვლელობის გზაზე და დანიშნულების სადგურში ვაკუუმური გაზოილით საკუთარი ვაგონისთვის ლიანდაგის დაკავებას- პირველი 3 დღე-ღამის ჩათვლით, ხოლო მძიმე მაზუთით- პირველი 5 დღე-ღამის ჩათვლით; </w:t>
      </w:r>
    </w:p>
    <w:p w:rsidR="00E46C80" w:rsidRPr="004F01C2" w:rsidRDefault="00E46C80" w:rsidP="00E46C80">
      <w:pPr>
        <w:pStyle w:val="ListParagraph"/>
        <w:ind w:left="0" w:firstLine="72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 xml:space="preserve">- აღნიშნულ შემთხვევაში არ გამოიყენება  მუხლი VIII.  მე-2 პუნქტის ”გ” ქვეპუნქტის პირობა“ </w:t>
      </w:r>
    </w:p>
    <w:p w:rsidR="00794A23" w:rsidRPr="004F01C2" w:rsidRDefault="005F5906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4F01C2">
        <w:rPr>
          <w:rFonts w:ascii="Sylfaen" w:hAnsi="Sylfaen"/>
          <w:sz w:val="24"/>
          <w:szCs w:val="24"/>
          <w:lang w:val="ka-GE"/>
        </w:rPr>
        <w:t>3</w:t>
      </w:r>
      <w:r w:rsidR="00891A20" w:rsidRPr="004F01C2">
        <w:rPr>
          <w:rFonts w:ascii="Sylfaen" w:hAnsi="Sylfaen"/>
          <w:sz w:val="24"/>
          <w:szCs w:val="24"/>
          <w:lang w:val="fr-FR"/>
        </w:rPr>
        <w:t xml:space="preserve">. </w:t>
      </w:r>
      <w:r w:rsidR="00891A20" w:rsidRPr="004F01C2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proofErr w:type="spellStart"/>
      <w:r w:rsidR="00891A20" w:rsidRPr="004F01C2">
        <w:rPr>
          <w:rFonts w:ascii="Sylfaen" w:hAnsi="Sylfaen"/>
          <w:sz w:val="24"/>
          <w:szCs w:val="24"/>
          <w:lang w:val="fr-FR"/>
        </w:rPr>
        <w:t>დადგენილებ</w:t>
      </w:r>
      <w:proofErr w:type="spellEnd"/>
      <w:r w:rsidR="005139C2" w:rsidRPr="004F01C2">
        <w:rPr>
          <w:rFonts w:ascii="Sylfaen" w:hAnsi="Sylfaen"/>
          <w:sz w:val="24"/>
          <w:szCs w:val="24"/>
          <w:lang w:val="ka-GE"/>
        </w:rPr>
        <w:t>ის „</w:t>
      </w:r>
      <w:r w:rsidR="00794A23" w:rsidRPr="004F01C2">
        <w:rPr>
          <w:rFonts w:ascii="Sylfaen" w:hAnsi="Sylfaen"/>
          <w:sz w:val="24"/>
          <w:szCs w:val="24"/>
          <w:lang w:val="ka-GE"/>
        </w:rPr>
        <w:t>გ</w:t>
      </w:r>
      <w:r w:rsidR="005139C2" w:rsidRPr="004F01C2">
        <w:rPr>
          <w:rFonts w:ascii="Sylfaen" w:hAnsi="Sylfaen"/>
          <w:sz w:val="24"/>
          <w:szCs w:val="24"/>
          <w:lang w:val="ka-GE"/>
        </w:rPr>
        <w:t>)“ და „</w:t>
      </w:r>
      <w:r w:rsidR="005B60DA" w:rsidRPr="004F01C2">
        <w:rPr>
          <w:rFonts w:ascii="Sylfaen" w:hAnsi="Sylfaen"/>
          <w:sz w:val="24"/>
          <w:szCs w:val="24"/>
          <w:lang w:val="ka-GE"/>
        </w:rPr>
        <w:t>დ</w:t>
      </w:r>
      <w:r w:rsidR="005139C2" w:rsidRPr="004F01C2">
        <w:rPr>
          <w:rFonts w:ascii="Sylfaen" w:hAnsi="Sylfaen"/>
          <w:sz w:val="24"/>
          <w:szCs w:val="24"/>
          <w:lang w:val="ka-GE"/>
        </w:rPr>
        <w:t>)“ ქვეპუნქტები</w:t>
      </w:r>
      <w:r w:rsidR="000210D7" w:rsidRPr="004F01C2">
        <w:rPr>
          <w:rFonts w:ascii="Sylfaen" w:hAnsi="Sylfaen"/>
          <w:sz w:val="24"/>
          <w:szCs w:val="24"/>
          <w:lang w:val="ka-GE"/>
        </w:rPr>
        <w:t xml:space="preserve"> ძალაში შევიდეს </w:t>
      </w:r>
      <w:r w:rsidR="005139C2" w:rsidRPr="004F01C2">
        <w:rPr>
          <w:rFonts w:ascii="Sylfaen" w:hAnsi="Sylfaen"/>
          <w:sz w:val="24"/>
          <w:szCs w:val="24"/>
          <w:lang w:val="ka-GE"/>
        </w:rPr>
        <w:t xml:space="preserve">დადგენილების ხელმოწერიდან ერთი თვის შემდეგ, </w:t>
      </w:r>
    </w:p>
    <w:p w:rsidR="00885993" w:rsidRPr="004F01C2" w:rsidRDefault="005F5906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4F01C2">
        <w:rPr>
          <w:rFonts w:ascii="Sylfaen" w:hAnsi="Sylfaen"/>
          <w:sz w:val="24"/>
          <w:szCs w:val="24"/>
          <w:lang w:val="ka-GE"/>
        </w:rPr>
        <w:t>4</w:t>
      </w:r>
      <w:r w:rsidR="00885993" w:rsidRPr="004F01C2">
        <w:rPr>
          <w:rFonts w:ascii="Sylfaen" w:hAnsi="Sylfaen"/>
          <w:sz w:val="24"/>
          <w:szCs w:val="24"/>
          <w:lang w:val="fr-FR"/>
        </w:rPr>
        <w:t xml:space="preserve">.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4F01C2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4F01C2">
        <w:rPr>
          <w:rFonts w:ascii="Sylfaen" w:hAnsi="Sylfaen"/>
          <w:sz w:val="24"/>
          <w:szCs w:val="24"/>
          <w:lang w:val="ka-GE"/>
        </w:rPr>
        <w:t>ს</w:t>
      </w:r>
      <w:r w:rsidR="00885993" w:rsidRPr="004F01C2">
        <w:rPr>
          <w:rFonts w:ascii="Sylfaen" w:hAnsi="Sylfaen"/>
          <w:sz w:val="24"/>
          <w:szCs w:val="24"/>
          <w:lang w:val="fr-FR"/>
        </w:rPr>
        <w:t>”</w:t>
      </w:r>
      <w:r w:rsidR="00885993" w:rsidRPr="004F01C2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885993" w:rsidRPr="004F01C2">
        <w:rPr>
          <w:rFonts w:ascii="Sylfaen" w:hAnsi="Sylfaen"/>
          <w:sz w:val="24"/>
          <w:szCs w:val="24"/>
          <w:lang w:val="ka-GE"/>
        </w:rPr>
        <w:t>ს</w:t>
      </w:r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ცვლილებების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4F01C2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4F01C2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4F01C2">
        <w:rPr>
          <w:rFonts w:ascii="Sylfaen" w:hAnsi="Sylfaen"/>
          <w:sz w:val="24"/>
          <w:szCs w:val="24"/>
          <w:lang w:val="fr-FR"/>
        </w:rPr>
        <w:t>.</w:t>
      </w:r>
    </w:p>
    <w:p w:rsidR="00885993" w:rsidRPr="00F67801" w:rsidRDefault="005F5906" w:rsidP="00F50E30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r w:rsidRPr="004F01C2">
        <w:rPr>
          <w:rFonts w:ascii="Sylfaen" w:hAnsi="Sylfaen"/>
          <w:sz w:val="24"/>
          <w:szCs w:val="24"/>
          <w:lang w:val="ka-GE"/>
        </w:rPr>
        <w:t>5</w:t>
      </w:r>
      <w:r w:rsidR="00885993" w:rsidRPr="004F01C2">
        <w:rPr>
          <w:rFonts w:ascii="Sylfaen" w:hAnsi="Sylfaen"/>
          <w:sz w:val="24"/>
          <w:szCs w:val="24"/>
          <w:lang w:val="fr-FR"/>
        </w:rPr>
        <w:t>.</w:t>
      </w:r>
      <w:r w:rsidR="00192B97" w:rsidRPr="004F01C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r w:rsidR="00885993" w:rsidRPr="004F01C2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85993" w:rsidRPr="004F01C2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="00D8147E" w:rsidRPr="004F01C2">
        <w:rPr>
          <w:rFonts w:ascii="Sylfaen" w:hAnsi="Sylfaen"/>
          <w:sz w:val="24"/>
          <w:szCs w:val="24"/>
          <w:lang w:val="ka-GE"/>
        </w:rPr>
        <w:t>სს ,,</w:t>
      </w:r>
      <w:proofErr w:type="gramEnd"/>
      <w:r w:rsidR="00D8147E" w:rsidRPr="004F01C2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რკინიგზის“ </w:t>
      </w:r>
      <w:r w:rsidR="00885993" w:rsidRPr="004F01C2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4F01C2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4F01C2">
        <w:rPr>
          <w:rFonts w:ascii="Sylfaen" w:hAnsi="Sylfaen"/>
          <w:sz w:val="24"/>
          <w:szCs w:val="24"/>
          <w:lang w:val="ka-GE"/>
        </w:rPr>
        <w:t xml:space="preserve">ფილიალის” </w:t>
      </w:r>
      <w:r w:rsidR="00885993" w:rsidRPr="004F01C2">
        <w:rPr>
          <w:rFonts w:ascii="Sylfaen" w:hAnsi="Sylfaen"/>
          <w:bCs/>
          <w:sz w:val="24"/>
          <w:szCs w:val="24"/>
          <w:lang w:val="fr-FR"/>
        </w:rPr>
        <w:t xml:space="preserve"> </w:t>
      </w:r>
      <w:proofErr w:type="spellStart"/>
      <w:r w:rsidR="00885993" w:rsidRPr="004F01C2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885993" w:rsidRPr="004F01C2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A40C9B" w:rsidRPr="004F01C2">
        <w:rPr>
          <w:rFonts w:ascii="Sylfaen" w:hAnsi="Sylfaen"/>
          <w:bCs/>
          <w:sz w:val="24"/>
          <w:szCs w:val="24"/>
          <w:lang w:val="ka-GE"/>
        </w:rPr>
        <w:t>ფინანსურ დარგში</w:t>
      </w:r>
      <w:r w:rsidR="00885993" w:rsidRPr="004F01C2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4F01C2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4F01C2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4F01C2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4F01C2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4F01C2">
        <w:rPr>
          <w:rFonts w:ascii="Sylfaen" w:hAnsi="Sylfaen"/>
          <w:bCs/>
          <w:sz w:val="24"/>
          <w:szCs w:val="24"/>
          <w:lang w:val="fr-FR"/>
        </w:rPr>
        <w:t>.</w:t>
      </w:r>
    </w:p>
    <w:p w:rsidR="000A6EF6" w:rsidRPr="00115866" w:rsidRDefault="000A6EF6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613182" w:rsidRDefault="00E86F00" w:rsidP="00E86F00">
      <w:pPr>
        <w:spacing w:after="0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</w:t>
      </w:r>
      <w:r w:rsidR="00613182">
        <w:rPr>
          <w:rFonts w:ascii="Sylfaen" w:hAnsi="Sylfaen"/>
          <w:b/>
          <w:sz w:val="26"/>
          <w:szCs w:val="26"/>
          <w:lang w:val="ka-GE"/>
        </w:rPr>
        <w:t xml:space="preserve">             </w:t>
      </w:r>
    </w:p>
    <w:p w:rsidR="00986AB2" w:rsidRDefault="00986AB2" w:rsidP="00613182">
      <w:pPr>
        <w:spacing w:after="0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          </w:t>
      </w:r>
      <w:r w:rsidR="00E86F00">
        <w:rPr>
          <w:rFonts w:ascii="Sylfaen" w:hAnsi="Sylfaen"/>
          <w:b/>
          <w:sz w:val="26"/>
          <w:szCs w:val="26"/>
          <w:lang w:val="ka-GE"/>
        </w:rPr>
        <w:t xml:space="preserve"> </w:t>
      </w:r>
      <w:proofErr w:type="spellStart"/>
      <w:r w:rsidR="00885993" w:rsidRPr="00115866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="00885993" w:rsidRPr="00115866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="00885993" w:rsidRPr="00115866">
        <w:rPr>
          <w:rFonts w:ascii="Sylfaen" w:hAnsi="Sylfaen"/>
          <w:b/>
          <w:sz w:val="26"/>
          <w:szCs w:val="26"/>
          <w:lang w:val="fr-FR"/>
        </w:rPr>
        <w:t xml:space="preserve"> 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>თავმჯდომარე</w:t>
      </w:r>
      <w:r w:rsidR="00613182">
        <w:rPr>
          <w:rFonts w:ascii="Sylfaen" w:hAnsi="Sylfaen"/>
          <w:b/>
          <w:sz w:val="26"/>
          <w:szCs w:val="26"/>
          <w:lang w:val="ka-GE"/>
        </w:rPr>
        <w:t xml:space="preserve">                                      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 xml:space="preserve"> </w:t>
      </w:r>
    </w:p>
    <w:p w:rsidR="00885993" w:rsidRPr="00115866" w:rsidRDefault="00986AB2" w:rsidP="00613182">
      <w:pPr>
        <w:spacing w:after="0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                                                          </w:t>
      </w:r>
      <w:r w:rsidR="00553277" w:rsidRPr="00115866">
        <w:rPr>
          <w:rFonts w:ascii="Sylfaen" w:hAnsi="Sylfaen"/>
          <w:b/>
          <w:sz w:val="26"/>
          <w:szCs w:val="26"/>
          <w:lang w:val="ka-GE"/>
        </w:rPr>
        <w:t>დ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 xml:space="preserve">. </w:t>
      </w:r>
      <w:r w:rsidR="00553277" w:rsidRPr="00115866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RPr="00115866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61537E77"/>
    <w:multiLevelType w:val="multilevel"/>
    <w:tmpl w:val="23A4AD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6"/>
  </w:num>
  <w:num w:numId="23">
    <w:abstractNumId w:val="2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7EDE"/>
    <w:rsid w:val="001F4129"/>
    <w:rsid w:val="00210F07"/>
    <w:rsid w:val="002117C3"/>
    <w:rsid w:val="00217919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C1903"/>
    <w:rsid w:val="002E253F"/>
    <w:rsid w:val="002E409B"/>
    <w:rsid w:val="002E43DC"/>
    <w:rsid w:val="002E44F2"/>
    <w:rsid w:val="002F27BC"/>
    <w:rsid w:val="002F2C74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71EFF"/>
    <w:rsid w:val="0037769A"/>
    <w:rsid w:val="00380C78"/>
    <w:rsid w:val="00382B5A"/>
    <w:rsid w:val="00392D9A"/>
    <w:rsid w:val="003931D8"/>
    <w:rsid w:val="00395635"/>
    <w:rsid w:val="00397408"/>
    <w:rsid w:val="00397ED6"/>
    <w:rsid w:val="003A6525"/>
    <w:rsid w:val="003A7039"/>
    <w:rsid w:val="003B0F5D"/>
    <w:rsid w:val="003B1811"/>
    <w:rsid w:val="003B30B2"/>
    <w:rsid w:val="003B621B"/>
    <w:rsid w:val="003B66A7"/>
    <w:rsid w:val="003B69B1"/>
    <w:rsid w:val="003B74CB"/>
    <w:rsid w:val="003C6597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E97"/>
    <w:rsid w:val="004135A3"/>
    <w:rsid w:val="00413681"/>
    <w:rsid w:val="004246F9"/>
    <w:rsid w:val="004254D6"/>
    <w:rsid w:val="00430281"/>
    <w:rsid w:val="00431155"/>
    <w:rsid w:val="0043251E"/>
    <w:rsid w:val="004343BC"/>
    <w:rsid w:val="00436841"/>
    <w:rsid w:val="00441BF2"/>
    <w:rsid w:val="00441BF7"/>
    <w:rsid w:val="00442720"/>
    <w:rsid w:val="0044338B"/>
    <w:rsid w:val="00454B3E"/>
    <w:rsid w:val="00464917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434D"/>
    <w:rsid w:val="004D6028"/>
    <w:rsid w:val="004D6C49"/>
    <w:rsid w:val="004E1F39"/>
    <w:rsid w:val="004E2C8F"/>
    <w:rsid w:val="004E4052"/>
    <w:rsid w:val="004E518E"/>
    <w:rsid w:val="004E6D62"/>
    <w:rsid w:val="004E7B4D"/>
    <w:rsid w:val="004F01C2"/>
    <w:rsid w:val="004F601A"/>
    <w:rsid w:val="004F60FC"/>
    <w:rsid w:val="00502467"/>
    <w:rsid w:val="0050334B"/>
    <w:rsid w:val="005071FB"/>
    <w:rsid w:val="005139C2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6042D8"/>
    <w:rsid w:val="00612DAF"/>
    <w:rsid w:val="00613182"/>
    <w:rsid w:val="00616749"/>
    <w:rsid w:val="0062044F"/>
    <w:rsid w:val="00624C00"/>
    <w:rsid w:val="00632509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C734A"/>
    <w:rsid w:val="007D1D8E"/>
    <w:rsid w:val="007D23C5"/>
    <w:rsid w:val="007D3F97"/>
    <w:rsid w:val="007D5718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507C"/>
    <w:rsid w:val="00986AB2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27339"/>
    <w:rsid w:val="00B3028E"/>
    <w:rsid w:val="00B31887"/>
    <w:rsid w:val="00B31FD6"/>
    <w:rsid w:val="00B3211F"/>
    <w:rsid w:val="00B3244F"/>
    <w:rsid w:val="00B37E57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318"/>
    <w:rsid w:val="00B90D99"/>
    <w:rsid w:val="00B96140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C00455"/>
    <w:rsid w:val="00C01D3F"/>
    <w:rsid w:val="00C0264E"/>
    <w:rsid w:val="00C0408E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516C"/>
    <w:rsid w:val="00C5554A"/>
    <w:rsid w:val="00C56278"/>
    <w:rsid w:val="00C623AF"/>
    <w:rsid w:val="00C62D90"/>
    <w:rsid w:val="00C63529"/>
    <w:rsid w:val="00C6481E"/>
    <w:rsid w:val="00C72A02"/>
    <w:rsid w:val="00C81F7A"/>
    <w:rsid w:val="00C820FE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C2B16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D3F"/>
    <w:rsid w:val="00D360D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5F0E"/>
    <w:rsid w:val="00D57D79"/>
    <w:rsid w:val="00D6090D"/>
    <w:rsid w:val="00D64883"/>
    <w:rsid w:val="00D657E8"/>
    <w:rsid w:val="00D71B57"/>
    <w:rsid w:val="00D74FF5"/>
    <w:rsid w:val="00D75C9A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C0593"/>
    <w:rsid w:val="00DC1D57"/>
    <w:rsid w:val="00DC320D"/>
    <w:rsid w:val="00DD3847"/>
    <w:rsid w:val="00DE3170"/>
    <w:rsid w:val="00DE558C"/>
    <w:rsid w:val="00DF2599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D0E08"/>
    <w:rsid w:val="00ED47A8"/>
    <w:rsid w:val="00ED6805"/>
    <w:rsid w:val="00EE0729"/>
    <w:rsid w:val="00EE1144"/>
    <w:rsid w:val="00EE54A9"/>
    <w:rsid w:val="00EE618E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23E"/>
    <w:rsid w:val="00F504B6"/>
    <w:rsid w:val="00F50E30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AF046-6821-4C9E-9E2A-06192003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Qeti Gigineishvili</cp:lastModifiedBy>
  <cp:revision>2</cp:revision>
  <cp:lastPrinted>2020-03-12T14:08:00Z</cp:lastPrinted>
  <dcterms:created xsi:type="dcterms:W3CDTF">2020-03-18T16:20:00Z</dcterms:created>
  <dcterms:modified xsi:type="dcterms:W3CDTF">2020-03-18T16:20:00Z</dcterms:modified>
</cp:coreProperties>
</file>